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6" w:rsidRPr="005D213A" w:rsidRDefault="00686926" w:rsidP="005D213A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 w:bidi="ru-RU"/>
        </w:rPr>
      </w:pPr>
      <w:r w:rsidRPr="005D213A">
        <w:rPr>
          <w:rFonts w:ascii="Times New Roman" w:eastAsia="Calibri" w:hAnsi="Times New Roman" w:cs="Times New Roman"/>
          <w:color w:val="000000"/>
          <w:sz w:val="18"/>
          <w:szCs w:val="18"/>
          <w:lang w:eastAsia="ru-RU" w:bidi="ru-RU"/>
        </w:rPr>
        <w:t xml:space="preserve">К семинару 10.04.2015 </w:t>
      </w:r>
    </w:p>
    <w:p w:rsidR="00F26CA6" w:rsidRPr="005D213A" w:rsidRDefault="00F26CA6" w:rsidP="00595A3E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ru-RU"/>
        </w:rPr>
      </w:pPr>
      <w:r w:rsidRPr="005D213A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 w:bidi="ru-RU"/>
        </w:rPr>
        <w:t>Напомним, приказы о введении в действие ФГОС были изданы по всем уровням общего образования.</w:t>
      </w:r>
    </w:p>
    <w:p w:rsidR="00F26CA6" w:rsidRPr="005D213A" w:rsidRDefault="00F26CA6" w:rsidP="00595A3E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3118"/>
        <w:gridCol w:w="1701"/>
      </w:tblGrid>
      <w:tr w:rsidR="00686926" w:rsidRPr="005D213A" w:rsidTr="005D213A">
        <w:trPr>
          <w:trHeight w:hRule="exact" w:val="6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D213A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ступени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D213A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Нормативный правовой акт, утвердивший ФГОС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D213A">
            <w:pPr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Нормативный правовой акт, утвердивший изменения в ФГОС </w:t>
            </w:r>
          </w:p>
          <w:p w:rsidR="00686926" w:rsidRPr="005D213A" w:rsidRDefault="00686926" w:rsidP="005D213A">
            <w:pPr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926" w:rsidRPr="005D213A" w:rsidRDefault="00686926" w:rsidP="005D213A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Введение в действие</w:t>
            </w:r>
          </w:p>
        </w:tc>
      </w:tr>
      <w:tr w:rsidR="00686926" w:rsidRPr="005D213A" w:rsidTr="005D213A">
        <w:trPr>
          <w:trHeight w:hRule="exact" w:val="11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tabs>
                <w:tab w:val="left" w:leader="underscore" w:pos="2522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Начальное общее образование (1-4-е классы)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Приказ </w:t>
            </w:r>
            <w:proofErr w:type="spellStart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России от 06.10.2009 №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373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«Об утверждении и ведении в действие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Приказ </w:t>
            </w:r>
            <w:proofErr w:type="spellStart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России от 29.12.2014г. №1643 «О внесении изменений в приказ …. от 06.10.2009 № 373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….»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 1 января 2010</w:t>
            </w:r>
          </w:p>
        </w:tc>
      </w:tr>
      <w:tr w:rsidR="00686926" w:rsidRPr="005D213A" w:rsidTr="005D213A">
        <w:trPr>
          <w:trHeight w:hRule="exact" w:val="8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Основное общее образование (5-9-е классы)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Приказ </w:t>
            </w:r>
            <w:proofErr w:type="spellStart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России от 17.12.2010 №1897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» 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Приказ </w:t>
            </w:r>
            <w:proofErr w:type="spellStart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России от 29.12.2014г. №1644 «О внесении изменений в приказ …. от  17.12.2010г. № 1897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 дня вступления в силу настоящего приказа - 11.03.2011</w:t>
            </w:r>
          </w:p>
        </w:tc>
      </w:tr>
      <w:tr w:rsidR="00686926" w:rsidRPr="005D213A" w:rsidTr="005D213A">
        <w:trPr>
          <w:trHeight w:hRule="exact" w:val="1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Среднее общее образование (10—11-е классы)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Приказ </w:t>
            </w:r>
            <w:proofErr w:type="spellStart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России от 17.05.2012 № 413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«Об утверждении федерального государственного образовательного стандарта среднего (полного) общего образ</w:t>
            </w:r>
            <w:r w:rsid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926" w:rsidRPr="005D213A" w:rsidRDefault="00686926" w:rsidP="00570822">
            <w:pPr>
              <w:keepNext/>
              <w:keepLines/>
              <w:spacing w:after="0" w:line="240" w:lineRule="auto"/>
              <w:ind w:left="113" w:right="11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Приказ </w:t>
            </w:r>
            <w:proofErr w:type="spellStart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Минобрнауки</w:t>
            </w:r>
            <w:proofErr w:type="spellEnd"/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России от 29.12.2014г. № 1645 «О внесении изменений в приказ …. от </w:t>
            </w:r>
            <w:r w:rsidR="00E91A27"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17.05.2012 № 413…»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26" w:rsidRPr="005D213A" w:rsidRDefault="00686926" w:rsidP="005D213A">
            <w:pPr>
              <w:keepNext/>
              <w:keepLines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 дня вступления в силу настоящего приказа - с 02.07.2012</w:t>
            </w:r>
          </w:p>
        </w:tc>
      </w:tr>
    </w:tbl>
    <w:p w:rsidR="00F26CA6" w:rsidRPr="005D213A" w:rsidRDefault="00F26CA6" w:rsidP="00595A3E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 w:bidi="ru-RU"/>
        </w:rPr>
      </w:pPr>
    </w:p>
    <w:p w:rsidR="00F26CA6" w:rsidRPr="005D213A" w:rsidRDefault="00F26CA6" w:rsidP="00595A3E">
      <w:pPr>
        <w:widowControl w:val="0"/>
        <w:spacing w:after="0" w:line="240" w:lineRule="auto"/>
        <w:ind w:firstLine="5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13A">
        <w:rPr>
          <w:rFonts w:ascii="Times New Roman" w:eastAsia="Calibri" w:hAnsi="Times New Roman" w:cs="Times New Roman"/>
          <w:color w:val="000000"/>
          <w:sz w:val="18"/>
          <w:szCs w:val="18"/>
          <w:lang w:eastAsia="ru-RU" w:bidi="ru-RU"/>
        </w:rPr>
        <w:t>Неисполнение или ненадлежащее исполнение названных приказов является административным правонарушением, что на основании Трудового кодекса РФ предусматривает дисциплинарные взыскания вплоть до увольнения по соответствующим основаниям.</w:t>
      </w:r>
    </w:p>
    <w:p w:rsidR="00F26CA6" w:rsidRPr="005D213A" w:rsidRDefault="00F26CA6" w:rsidP="00595A3E">
      <w:pPr>
        <w:shd w:val="clear" w:color="auto" w:fill="FFFFFF"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D213A">
        <w:rPr>
          <w:rFonts w:ascii="Times New Roman" w:eastAsia="Calibri" w:hAnsi="Times New Roman" w:cs="Times New Roman"/>
          <w:i/>
          <w:sz w:val="18"/>
          <w:szCs w:val="18"/>
        </w:rPr>
        <w:t>Структура Программ учебных предметов, курсов для основного общего образования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образования </w:t>
      </w:r>
      <w:r w:rsidRPr="005D213A">
        <w:rPr>
          <w:rFonts w:ascii="Times New Roman" w:eastAsia="Calibri" w:hAnsi="Times New Roman" w:cs="Times New Roman"/>
          <w:sz w:val="18"/>
          <w:szCs w:val="18"/>
        </w:rPr>
        <w:t>общеобразовательной организации</w:t>
      </w: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основных направлений программ, включенных в структуру основной образовательной программы основного общего образования.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образования должны содержать: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1)  пояснительную записку</w:t>
      </w:r>
      <w:r w:rsidRPr="005D213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,</w:t>
      </w: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общую характеристику учебного предмета, курса;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3) описание места учебного предмета, курса в учебном плане;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личностные, </w:t>
      </w:r>
      <w:proofErr w:type="spellStart"/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метапредметные</w:t>
      </w:r>
      <w:proofErr w:type="spellEnd"/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предметные результаты освоения конкретного учебного предмета, курса;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5) содержание учебного предмета, курса;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6) тематическое планирование с определением основных видов учебной деятельности;</w:t>
      </w:r>
    </w:p>
    <w:p w:rsidR="00F26CA6" w:rsidRPr="005D213A" w:rsidRDefault="00F26CA6" w:rsidP="00595A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7) описание учебно-методического и материально-технического обеспе</w:t>
      </w:r>
      <w:r w:rsidR="00E91A27" w:rsidRPr="005D213A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чения образовательной деятельности;</w:t>
      </w:r>
    </w:p>
    <w:p w:rsidR="00F26CA6" w:rsidRPr="005D213A" w:rsidRDefault="00F26CA6" w:rsidP="00595A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13A">
        <w:rPr>
          <w:rFonts w:ascii="Times New Roman" w:eastAsia="Calibri" w:hAnsi="Times New Roman" w:cs="Times New Roman"/>
          <w:sz w:val="18"/>
          <w:szCs w:val="18"/>
        </w:rPr>
        <w:t>8) планируемые результаты изучения учебного предмета, курса.</w:t>
      </w:r>
    </w:p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/>
          <w:sz w:val="18"/>
          <w:szCs w:val="18"/>
        </w:rPr>
      </w:pPr>
      <w:r w:rsidRPr="005D213A">
        <w:rPr>
          <w:rFonts w:ascii="Times New Roman" w:eastAsia="Calibri" w:hAnsi="Times New Roman" w:cs="Times New Roman"/>
          <w:i/>
          <w:sz w:val="18"/>
          <w:szCs w:val="18"/>
        </w:rPr>
        <w:t>Содержание Программ</w:t>
      </w:r>
      <w:r w:rsidRPr="005D213A">
        <w:rPr>
          <w:rFonts w:ascii="Times New Roman" w:eastAsia="HiddenHorzOCR" w:hAnsi="Times New Roman" w:cs="Times New Roman"/>
          <w:i/>
          <w:sz w:val="18"/>
          <w:szCs w:val="18"/>
        </w:rPr>
        <w:t xml:space="preserve"> отдельных учебных предметов, курсов основного общего образования</w:t>
      </w:r>
    </w:p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/>
          <w:sz w:val="18"/>
          <w:szCs w:val="18"/>
        </w:rPr>
      </w:pPr>
      <w:r w:rsidRPr="005D213A">
        <w:rPr>
          <w:rFonts w:ascii="Times New Roman" w:eastAsia="HiddenHorzOCR" w:hAnsi="Times New Roman" w:cs="Times New Roman"/>
          <w:i/>
          <w:sz w:val="18"/>
          <w:szCs w:val="18"/>
        </w:rPr>
        <w:t>Таблица 1</w:t>
      </w:r>
      <w:r w:rsidRPr="005D213A">
        <w:rPr>
          <w:rFonts w:ascii="Times New Roman" w:eastAsia="HiddenHorzOCR" w:hAnsi="Times New Roman" w:cs="Times New Roman"/>
          <w:i/>
          <w:color w:val="0070C0"/>
          <w:sz w:val="18"/>
          <w:szCs w:val="18"/>
        </w:rPr>
        <w:t xml:space="preserve"> </w:t>
      </w:r>
      <w:r w:rsidRPr="005D213A">
        <w:rPr>
          <w:rFonts w:ascii="Times New Roman" w:eastAsia="HiddenHorzOCR" w:hAnsi="Times New Roman" w:cs="Times New Roman"/>
          <w:i/>
          <w:sz w:val="18"/>
          <w:szCs w:val="18"/>
        </w:rPr>
        <w:t xml:space="preserve">- </w:t>
      </w:r>
      <w:r w:rsidRPr="005D213A">
        <w:rPr>
          <w:rFonts w:ascii="Times New Roman" w:eastAsia="Calibri" w:hAnsi="Times New Roman" w:cs="Times New Roman"/>
          <w:i/>
          <w:sz w:val="18"/>
          <w:szCs w:val="18"/>
        </w:rPr>
        <w:t>Содержание Программ</w:t>
      </w:r>
      <w:r w:rsidRPr="005D213A">
        <w:rPr>
          <w:rFonts w:ascii="Times New Roman" w:eastAsia="HiddenHorzOCR" w:hAnsi="Times New Roman" w:cs="Times New Roman"/>
          <w:i/>
          <w:sz w:val="18"/>
          <w:szCs w:val="18"/>
        </w:rPr>
        <w:t xml:space="preserve"> отдельных учебных предметов, курсов основного общего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9148"/>
      </w:tblGrid>
      <w:tr w:rsidR="00F26CA6" w:rsidRPr="005D213A" w:rsidTr="00F26CA6">
        <w:trPr>
          <w:trHeight w:val="143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1) Пояснительная записка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В данном разделе конкретизируются общие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цели основного общего образования с учетом специфики учебного предмета, курса; преподавания учебного предмета, курса; выделяются </w:t>
            </w:r>
            <w:r w:rsidRPr="005D213A">
              <w:rPr>
                <w:rFonts w:ascii="Times New Roman" w:eastAsia="Calibri" w:hAnsi="Times New Roman" w:cs="Times New Roman"/>
                <w:iCs/>
                <w:kern w:val="2"/>
                <w:sz w:val="18"/>
                <w:szCs w:val="18"/>
              </w:rPr>
              <w:t>отличительные особенности Программы учебного предмета, курса по сравнению с примерной программой  по учебным предметам, курсам; обосновывается выбор учебников.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конкретизации общих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целей основного  общего образования с учетом специфики учебного предмета, курса.</w:t>
            </w:r>
          </w:p>
        </w:tc>
      </w:tr>
      <w:tr w:rsidR="00F26CA6" w:rsidRPr="005D213A" w:rsidTr="00F26CA6">
        <w:trPr>
          <w:trHeight w:val="143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2) Общая характеристика учебного предмета, курса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В данном разделе даётся общая характеристика учебного предмета, курса; определяются цели и задачи изучения учебного предмета, курса; рассматривается структура учебного предмета, курса; описываются  основные содержательные линии.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</w:tr>
      <w:tr w:rsidR="00F26CA6" w:rsidRPr="005D213A" w:rsidTr="00F26CA6">
        <w:trPr>
          <w:trHeight w:val="143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3) Описание места учебного предмета, курса в учебном плане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Данный раздел строится на основе анализа учебного плана образовательного учреждения: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 (в неделю, за учебный год).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«Учебный план»</w:t>
            </w:r>
          </w:p>
        </w:tc>
      </w:tr>
      <w:tr w:rsidR="00F26CA6" w:rsidRPr="005D213A" w:rsidTr="00F26CA6">
        <w:trPr>
          <w:trHeight w:val="143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4) Личностные, </w:t>
            </w:r>
            <w:proofErr w:type="spellStart"/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метапредметные</w:t>
            </w:r>
            <w:proofErr w:type="spellEnd"/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 и предметные результаты освоения конкретного учебного предмета, курса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данном разделе описываются  а) достижение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личностных результатов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конец каждого года обучения.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(«Выпускник получит возможность для формирования»).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D21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Курсивом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выделяются личностные результаты, расширяющие  и углубляющие опорную систему или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выступающих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пропедевтика для дальнейшего развития обучающихся.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Личностные результаты, включённые в указанную группу, приводятся в блоках «Обучающийся получит возможность для формирования» («Выпускник получит возможность для формирования»); б) достижение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метапредметных</w:t>
            </w:r>
            <w:proofErr w:type="spellEnd"/>
            <w:r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результатов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конец каждого года обучения. </w:t>
            </w:r>
          </w:p>
          <w:p w:rsidR="00F26CA6" w:rsidRPr="005D213A" w:rsidRDefault="00595A3E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</w:t>
            </w:r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структуру </w:t>
            </w:r>
            <w:proofErr w:type="spell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 входит достижение </w:t>
            </w:r>
            <w:proofErr w:type="gram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конец каждого года обучения.  </w:t>
            </w:r>
            <w:proofErr w:type="spell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 </w:t>
            </w:r>
            <w:proofErr w:type="spell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результаты, расширяющие  и углубляющие опорную систему или </w:t>
            </w:r>
            <w:proofErr w:type="gram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выступающих</w:t>
            </w:r>
            <w:proofErr w:type="gram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пропедевтика для дальнейшего развития обучающихся. </w:t>
            </w:r>
            <w:proofErr w:type="spell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научиться)»; в) достижение </w:t>
            </w:r>
            <w:proofErr w:type="gramStart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6CA6"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предметных результатов</w:t>
            </w:r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конец каждого года обучения. </w:t>
            </w:r>
          </w:p>
          <w:p w:rsidR="00F26CA6" w:rsidRPr="005D213A" w:rsidRDefault="00595A3E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Предметные результаты представляются двумя блоками «Обучающийся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="00F26CA6"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«Выпускник получит возможность научиться»</w:t>
            </w:r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«Планируемые результаты освоения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основной образовательной программы  основного общего образования общеобразовательной организации».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учебных предметов, курсов в части представления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личностных, </w:t>
            </w:r>
            <w:proofErr w:type="spellStart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метапредметных</w:t>
            </w:r>
            <w:proofErr w:type="spellEnd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и предметных результатов освоения конкретного учебного предмета, курса.</w:t>
            </w:r>
          </w:p>
        </w:tc>
      </w:tr>
      <w:tr w:rsidR="00F26CA6" w:rsidRPr="005D213A" w:rsidTr="00F26CA6">
        <w:trPr>
          <w:trHeight w:val="143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 5)Содержание учебного предмета, курса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данный раздел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включается перечень изучаемого учебного материала путём  описания основных содержательных линий.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F26CA6" w:rsidRPr="005D213A" w:rsidTr="00F26CA6">
        <w:trPr>
          <w:trHeight w:val="143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 6) Тематическое планирование с определением основных видов учебной деятельности обучающихся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Тематическое планирование по учебному предмету, курсу разрабатывается для классов основного общего образования отдельно. Тематическое планирование состоит из двух обязательных блоков: </w:t>
            </w:r>
            <w:proofErr w:type="gramStart"/>
            <w:r w:rsidRPr="005D21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«Содержание учебного предмета, курса (Тема (раздел) (количество часов)» и «Основные виды учебной деятельности обучающихся».</w:t>
            </w:r>
            <w:proofErr w:type="gramEnd"/>
            <w:r w:rsidRPr="005D21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D21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блоке «Содержание учебного предмета, курса (Тема (раздел) (количество часов)»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раскрывается содержание крупных тем.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Включение блока  </w:t>
            </w:r>
            <w:r w:rsidRPr="005D213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«Основные виды учебной деятельности </w:t>
            </w:r>
            <w:proofErr w:type="gramStart"/>
            <w:r w:rsidRPr="005D213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обучающихся</w:t>
            </w:r>
            <w:proofErr w:type="gramEnd"/>
            <w:r w:rsidRPr="005D213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»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позволяет отразить специфику Стандарта (системно-</w:t>
            </w:r>
            <w:proofErr w:type="spell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в организации учебной деятельности обучающихся). Тематическое планирование разрабатывается по следующей форме:</w:t>
            </w:r>
          </w:p>
          <w:tbl>
            <w:tblPr>
              <w:tblpPr w:leftFromText="180" w:rightFromText="180" w:vertAnchor="text" w:horzAnchor="margin" w:tblpY="279"/>
              <w:tblOverlap w:val="never"/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29"/>
              <w:gridCol w:w="4579"/>
            </w:tblGrid>
            <w:tr w:rsidR="00F26CA6" w:rsidRPr="005D213A" w:rsidTr="00F26CA6">
              <w:trPr>
                <w:trHeight w:val="13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Содержание учебного предмета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Основные виды учебной деятельности </w:t>
                  </w:r>
                  <w:proofErr w:type="gramStart"/>
                  <w:r w:rsidRPr="005D21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F26CA6" w:rsidRPr="005D213A" w:rsidTr="00F26CA6">
              <w:trPr>
                <w:trHeight w:val="137"/>
              </w:trPr>
              <w:tc>
                <w:tcPr>
                  <w:tcW w:w="8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Тема раздела (количество часов)</w:t>
                  </w:r>
                </w:p>
              </w:tc>
            </w:tr>
            <w:tr w:rsidR="00F26CA6" w:rsidRPr="005D213A" w:rsidTr="00F26CA6">
              <w:trPr>
                <w:trHeight w:val="137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* В каждом блоке тематического планирования необходимо разработать обязательные дисциплины «Алгебра» и «Геометрия» учебного предмета «Математика»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595A3E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*В</w:t>
            </w:r>
            <w:r w:rsidR="00F26CA6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озможно использование  материалов </w:t>
            </w:r>
            <w:r w:rsidR="00F26CA6"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 учебных предметов, курсов в части представления вариантов тематического планирования по учебному предмету, курсу.</w:t>
            </w:r>
          </w:p>
        </w:tc>
      </w:tr>
      <w:tr w:rsidR="00F26CA6" w:rsidRPr="005D213A" w:rsidTr="00595A3E">
        <w:trPr>
          <w:trHeight w:val="572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 7) Описание учебно-методического и материально-технического обесп</w:t>
            </w:r>
            <w:r w:rsidR="00595A3E"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ечения образовательной деятельности</w:t>
            </w:r>
          </w:p>
        </w:tc>
      </w:tr>
      <w:tr w:rsidR="00F26CA6" w:rsidRPr="005D213A" w:rsidTr="00F26CA6">
        <w:trPr>
          <w:trHeight w:val="143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 разделе представляется информация  а)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дидактическое и методическое обеспечение; б) материально-техническое обеспечение; в) информационно-коммуникационные средства. </w:t>
            </w:r>
          </w:p>
          <w:p w:rsidR="00F26CA6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Дидактическое и методическое обеспечение</w:t>
            </w:r>
          </w:p>
          <w:p w:rsidR="005D213A" w:rsidRPr="005D213A" w:rsidRDefault="005D213A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51"/>
              <w:gridCol w:w="4395"/>
            </w:tblGrid>
            <w:tr w:rsidR="00F26CA6" w:rsidRPr="005D213A" w:rsidTr="005D213A">
              <w:trPr>
                <w:trHeight w:val="143"/>
              </w:trPr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Дидактическое обеспечение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Методическое обеспечение</w:t>
                  </w:r>
                </w:p>
              </w:tc>
            </w:tr>
            <w:tr w:rsidR="00F26CA6" w:rsidRPr="005D213A" w:rsidTr="005D213A">
              <w:trPr>
                <w:trHeight w:val="217"/>
              </w:trPr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Материально-техническое обеспечение</w:t>
            </w: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51"/>
              <w:gridCol w:w="1985"/>
              <w:gridCol w:w="2410"/>
            </w:tblGrid>
            <w:tr w:rsidR="00F26CA6" w:rsidRPr="005D213A" w:rsidTr="005D213A">
              <w:trPr>
                <w:trHeight w:val="562"/>
              </w:trPr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F26CA6" w:rsidRPr="005D213A" w:rsidTr="005D213A">
              <w:trPr>
                <w:trHeight w:val="272"/>
              </w:trPr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5D213A" w:rsidRDefault="005D213A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Информационно-коммуникационные средства</w:t>
            </w: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80"/>
              <w:gridCol w:w="4223"/>
              <w:gridCol w:w="1843"/>
            </w:tblGrid>
            <w:tr w:rsidR="00F26CA6" w:rsidRPr="005D213A" w:rsidTr="005D213A">
              <w:trPr>
                <w:trHeight w:val="385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Видеофильмы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Электронные образовательные ресурсы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5D213A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Ресурсы Интернета</w:t>
                  </w:r>
                </w:p>
              </w:tc>
            </w:tr>
            <w:tr w:rsidR="00F26CA6" w:rsidRPr="005D213A" w:rsidTr="005D213A">
              <w:trPr>
                <w:trHeight w:val="25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CA6" w:rsidRPr="005D213A" w:rsidRDefault="00F26CA6" w:rsidP="00595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6CA6" w:rsidRPr="005D213A" w:rsidTr="005D213A">
        <w:trPr>
          <w:trHeight w:val="737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описания материально-технического обеспечения образовательного процесса.</w:t>
            </w:r>
          </w:p>
        </w:tc>
      </w:tr>
      <w:tr w:rsidR="00F26CA6" w:rsidRPr="005D213A" w:rsidTr="005D213A">
        <w:trPr>
          <w:trHeight w:val="409"/>
        </w:trPr>
        <w:tc>
          <w:tcPr>
            <w:tcW w:w="9747" w:type="dxa"/>
            <w:gridSpan w:val="2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8) Планируемые результаты изучения учебного предмета, курса</w:t>
            </w:r>
          </w:p>
        </w:tc>
      </w:tr>
      <w:tr w:rsidR="00F26CA6" w:rsidRPr="005D213A" w:rsidTr="005D213A">
        <w:trPr>
          <w:trHeight w:val="427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9148" w:type="dxa"/>
          </w:tcPr>
          <w:p w:rsidR="005D213A" w:rsidRDefault="005D213A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В данном разделе описываются  обобщённая форма планируемых результатов основного общего образования.</w:t>
            </w:r>
          </w:p>
        </w:tc>
      </w:tr>
      <w:tr w:rsidR="00F26CA6" w:rsidRPr="005D213A" w:rsidTr="005D213A">
        <w:trPr>
          <w:trHeight w:val="1114"/>
        </w:trPr>
        <w:tc>
          <w:tcPr>
            <w:tcW w:w="599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HiddenHorzOCR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14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«Планируемые результаты освоения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основной образовательной программы  основного общего образования образовательного учреждения».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представления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личностных, </w:t>
            </w:r>
            <w:proofErr w:type="spellStart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метапредметных</w:t>
            </w:r>
            <w:proofErr w:type="spellEnd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и предметных результатов освоения конкретного учебного предмета, курса.</w:t>
            </w:r>
          </w:p>
        </w:tc>
      </w:tr>
    </w:tbl>
    <w:p w:rsidR="005D213A" w:rsidRDefault="005D213A" w:rsidP="00595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13A">
        <w:rPr>
          <w:rFonts w:ascii="Times New Roman" w:eastAsia="Calibri" w:hAnsi="Times New Roman" w:cs="Times New Roman"/>
          <w:sz w:val="18"/>
          <w:szCs w:val="18"/>
        </w:rPr>
        <w:t xml:space="preserve">*Обозначается дополнительные источники при формировании разделов Программ учебных предметов, курсов. </w:t>
      </w:r>
    </w:p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213A">
        <w:rPr>
          <w:rFonts w:ascii="Times New Roman" w:eastAsia="Calibri" w:hAnsi="Times New Roman" w:cs="Times New Roman"/>
          <w:sz w:val="18"/>
          <w:szCs w:val="18"/>
        </w:rPr>
        <w:t>В структуру Программ учебных предметов, курсов локальным нормативным актом общеобразовательной организации могут быть  включены дополнительные разделы, например, календарно-тематическое планирование по конкретному учебному предмету, курсу; оценочные материалы. Ниже предлагается рекомендации по содержанию данных разделов.</w:t>
      </w:r>
    </w:p>
    <w:p w:rsidR="00F26CA6" w:rsidRDefault="00F26CA6" w:rsidP="00595A3E">
      <w:pPr>
        <w:spacing w:after="0" w:line="240" w:lineRule="auto"/>
        <w:jc w:val="both"/>
        <w:rPr>
          <w:rFonts w:ascii="Times New Roman" w:eastAsia="HiddenHorzOCR" w:hAnsi="Times New Roman" w:cs="Times New Roman"/>
          <w:sz w:val="18"/>
          <w:szCs w:val="18"/>
        </w:rPr>
      </w:pPr>
      <w:r w:rsidRPr="005D213A">
        <w:rPr>
          <w:rFonts w:ascii="Times New Roman" w:eastAsia="Calibri" w:hAnsi="Times New Roman" w:cs="Times New Roman"/>
          <w:i/>
          <w:sz w:val="18"/>
          <w:szCs w:val="18"/>
        </w:rPr>
        <w:t>Таблица 2- Содержание Программ</w:t>
      </w:r>
      <w:r w:rsidRPr="005D213A">
        <w:rPr>
          <w:rFonts w:ascii="Times New Roman" w:eastAsia="HiddenHorzOCR" w:hAnsi="Times New Roman" w:cs="Times New Roman"/>
          <w:i/>
          <w:sz w:val="18"/>
          <w:szCs w:val="18"/>
        </w:rPr>
        <w:t xml:space="preserve"> отдельных учебных предметов, курсов основного общего образования</w:t>
      </w:r>
      <w:r w:rsidR="00595A3E" w:rsidRPr="005D213A">
        <w:rPr>
          <w:rFonts w:ascii="Times New Roman" w:eastAsia="HiddenHorzOCR" w:hAnsi="Times New Roman" w:cs="Times New Roman"/>
          <w:i/>
          <w:sz w:val="18"/>
          <w:szCs w:val="18"/>
        </w:rPr>
        <w:t xml:space="preserve">. </w:t>
      </w:r>
      <w:r w:rsidR="00595A3E" w:rsidRPr="005D213A">
        <w:rPr>
          <w:rFonts w:ascii="Times New Roman" w:eastAsia="HiddenHorzOCR" w:hAnsi="Times New Roman" w:cs="Times New Roman"/>
          <w:sz w:val="18"/>
          <w:szCs w:val="18"/>
        </w:rPr>
        <w:t>Календарно-тематическое планирование</w:t>
      </w:r>
      <w:r w:rsidR="00595A3E" w:rsidRPr="005D213A">
        <w:rPr>
          <w:rFonts w:ascii="Times New Roman" w:eastAsia="HiddenHorzOCR" w:hAnsi="Times New Roman" w:cs="Times New Roman"/>
          <w:i/>
          <w:sz w:val="18"/>
          <w:szCs w:val="18"/>
        </w:rPr>
        <w:t xml:space="preserve"> </w:t>
      </w:r>
      <w:r w:rsidR="00595A3E" w:rsidRPr="005D213A">
        <w:rPr>
          <w:rFonts w:ascii="Times New Roman" w:eastAsia="HiddenHorzOCR" w:hAnsi="Times New Roman" w:cs="Times New Roman"/>
          <w:sz w:val="18"/>
          <w:szCs w:val="18"/>
        </w:rPr>
        <w:t xml:space="preserve">не входит в </w:t>
      </w:r>
      <w:r w:rsidR="005D213A">
        <w:rPr>
          <w:rFonts w:ascii="Times New Roman" w:eastAsia="HiddenHorzOCR" w:hAnsi="Times New Roman" w:cs="Times New Roman"/>
          <w:sz w:val="18"/>
          <w:szCs w:val="18"/>
        </w:rPr>
        <w:t>обязательную структуру</w:t>
      </w:r>
      <w:r w:rsidR="00595A3E" w:rsidRPr="005D213A">
        <w:rPr>
          <w:rFonts w:ascii="Times New Roman" w:eastAsia="HiddenHorzOCR" w:hAnsi="Times New Roman" w:cs="Times New Roman"/>
          <w:sz w:val="18"/>
          <w:szCs w:val="18"/>
        </w:rPr>
        <w:t xml:space="preserve"> </w:t>
      </w:r>
      <w:r w:rsidR="00355BAB" w:rsidRPr="005D213A">
        <w:rPr>
          <w:rFonts w:ascii="Times New Roman" w:eastAsia="HiddenHorzOCR" w:hAnsi="Times New Roman" w:cs="Times New Roman"/>
          <w:sz w:val="18"/>
          <w:szCs w:val="18"/>
        </w:rPr>
        <w:t>программы отдельных учебных предметов, курсов, поэтому  планирование разрабатывается на каждый год обучения.</w:t>
      </w:r>
    </w:p>
    <w:p w:rsidR="005D213A" w:rsidRPr="005D213A" w:rsidRDefault="005D213A" w:rsidP="00595A3E">
      <w:pPr>
        <w:spacing w:after="0" w:line="240" w:lineRule="auto"/>
        <w:jc w:val="both"/>
        <w:rPr>
          <w:rFonts w:ascii="Times New Roman" w:eastAsia="HiddenHorzOCR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26CA6" w:rsidRPr="005D213A" w:rsidTr="001429E9">
        <w:trPr>
          <w:trHeight w:val="142"/>
        </w:trPr>
        <w:tc>
          <w:tcPr>
            <w:tcW w:w="1038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Календарно-тематическое планирование по конкретному учебному предмету, курсу</w:t>
            </w:r>
          </w:p>
        </w:tc>
      </w:tr>
      <w:tr w:rsidR="00F26CA6" w:rsidRPr="005D213A" w:rsidTr="001429E9">
        <w:trPr>
          <w:trHeight w:val="142"/>
        </w:trPr>
        <w:tc>
          <w:tcPr>
            <w:tcW w:w="1038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Календарно-тематическое планирование по каждому  учебному предмету, курсу разрабат</w:t>
            </w:r>
            <w:r w:rsidR="00345882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ывается для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 отдельно на каждый (предстоящий) учебный год. 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может состоять из  следующих блоков:  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1.Тема раздел</w:t>
            </w:r>
            <w:r w:rsidR="00FB477A" w:rsidRPr="005D21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5D21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(количество часов);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2.Тема  и содержание каждого урока 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3.Количество часов (план/факт);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4.Дата проведения урока (план/факт);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5.Планируемые результаты освоения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раздела программы учебного предмета, курса;</w:t>
            </w:r>
            <w:r w:rsidR="00FB477A"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6.Основные виды деятельности </w:t>
            </w:r>
            <w:proofErr w:type="gramStart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 теме раздела);</w:t>
            </w:r>
          </w:p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7.Корректировка</w:t>
            </w:r>
            <w:r w:rsidRPr="005D21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26CA6" w:rsidRPr="005D213A" w:rsidTr="005D213A">
        <w:trPr>
          <w:trHeight w:val="501"/>
        </w:trPr>
        <w:tc>
          <w:tcPr>
            <w:tcW w:w="1038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представления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календарно-тематического планирования по конкретному учебному предмету, курсу.</w:t>
            </w:r>
          </w:p>
        </w:tc>
      </w:tr>
      <w:tr w:rsidR="00F26CA6" w:rsidRPr="005D213A" w:rsidTr="005D213A">
        <w:trPr>
          <w:trHeight w:val="281"/>
        </w:trPr>
        <w:tc>
          <w:tcPr>
            <w:tcW w:w="1038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Оценочные материалы</w:t>
            </w:r>
          </w:p>
        </w:tc>
      </w:tr>
      <w:tr w:rsidR="00F26CA6" w:rsidRPr="005D213A" w:rsidTr="005D213A">
        <w:trPr>
          <w:trHeight w:val="710"/>
        </w:trPr>
        <w:tc>
          <w:tcPr>
            <w:tcW w:w="1038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В разделе представляются контрольно-измерительные материалы, которые используются  для измерения достижения обучающимися планируемых (</w:t>
            </w:r>
            <w:proofErr w:type="spellStart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метапредметных</w:t>
            </w:r>
            <w:proofErr w:type="spellEnd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и предметных) результатов. Данные контрольно-измерительные материалы  используются для проведения текущего контроля, промежуточной аттестации </w:t>
            </w:r>
            <w:proofErr w:type="gramStart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обучающихся</w:t>
            </w:r>
            <w:proofErr w:type="gramEnd"/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.</w:t>
            </w:r>
          </w:p>
        </w:tc>
      </w:tr>
      <w:tr w:rsidR="00F26CA6" w:rsidRPr="005D213A" w:rsidTr="005D213A">
        <w:trPr>
          <w:trHeight w:val="550"/>
        </w:trPr>
        <w:tc>
          <w:tcPr>
            <w:tcW w:w="10388" w:type="dxa"/>
          </w:tcPr>
          <w:p w:rsidR="00F26CA6" w:rsidRPr="005D213A" w:rsidRDefault="00F26CA6" w:rsidP="00595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5D213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</w:t>
            </w:r>
            <w:r w:rsidRPr="005D213A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представления </w:t>
            </w:r>
            <w:r w:rsidRPr="005D213A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контрольно-измерительных материалов по учебному предмету, курсу.</w:t>
            </w:r>
          </w:p>
        </w:tc>
      </w:tr>
    </w:tbl>
    <w:p w:rsidR="00F26CA6" w:rsidRPr="005D213A" w:rsidRDefault="00F26CA6" w:rsidP="00595A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6CA6" w:rsidRPr="005D213A" w:rsidRDefault="00F26CA6" w:rsidP="00595A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236E7" w:rsidRPr="005D213A" w:rsidRDefault="006236E7" w:rsidP="00595A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236E7" w:rsidRPr="005D213A" w:rsidSect="005D2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6"/>
    <w:rsid w:val="00345882"/>
    <w:rsid w:val="00355BAB"/>
    <w:rsid w:val="00487388"/>
    <w:rsid w:val="00570822"/>
    <w:rsid w:val="00595A3E"/>
    <w:rsid w:val="005D213A"/>
    <w:rsid w:val="006236E7"/>
    <w:rsid w:val="00686926"/>
    <w:rsid w:val="00E91A27"/>
    <w:rsid w:val="00F26CA6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12</cp:revision>
  <cp:lastPrinted>2015-04-10T06:25:00Z</cp:lastPrinted>
  <dcterms:created xsi:type="dcterms:W3CDTF">2014-12-19T02:53:00Z</dcterms:created>
  <dcterms:modified xsi:type="dcterms:W3CDTF">2015-04-10T06:57:00Z</dcterms:modified>
</cp:coreProperties>
</file>