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color w:val="C00000"/>
          <w:sz w:val="24"/>
          <w:u w:val="single"/>
        </w:rPr>
      </w:pPr>
      <w:r w:rsidRPr="00C80386">
        <w:rPr>
          <w:b/>
          <w:color w:val="C00000"/>
          <w:sz w:val="24"/>
          <w:u w:val="single"/>
        </w:rPr>
        <w:t>ОРГАНИЗАТОРЫ</w:t>
      </w:r>
    </w:p>
    <w:p w:rsidR="006841ED" w:rsidRPr="00C80386" w:rsidRDefault="006841ED" w:rsidP="006841ED">
      <w:pPr>
        <w:pStyle w:val="a3"/>
        <w:tabs>
          <w:tab w:val="left" w:pos="0"/>
        </w:tabs>
        <w:ind w:right="-88"/>
      </w:pPr>
      <w:r w:rsidRPr="00C80386">
        <w:t>Российской научно-социальной программы для молодежи и школьников</w:t>
      </w:r>
    </w:p>
    <w:p w:rsidR="006841ED" w:rsidRPr="00C80386" w:rsidRDefault="006841ED" w:rsidP="006841ED">
      <w:pPr>
        <w:pStyle w:val="a3"/>
        <w:tabs>
          <w:tab w:val="left" w:pos="0"/>
        </w:tabs>
        <w:ind w:right="-88"/>
        <w:rPr>
          <w:b/>
          <w:i/>
        </w:rPr>
      </w:pPr>
      <w:r w:rsidRPr="00C80386">
        <w:rPr>
          <w:b/>
          <w:i/>
        </w:rPr>
        <w:t xml:space="preserve">«Ш а г   в   б у д у щ е </w:t>
      </w:r>
      <w:proofErr w:type="spellStart"/>
      <w:r w:rsidRPr="00C80386">
        <w:rPr>
          <w:b/>
          <w:i/>
        </w:rPr>
        <w:t>е</w:t>
      </w:r>
      <w:proofErr w:type="spellEnd"/>
      <w:r w:rsidRPr="00C80386">
        <w:rPr>
          <w:b/>
          <w:i/>
        </w:rPr>
        <w:t>»</w:t>
      </w:r>
    </w:p>
    <w:p w:rsidR="006841ED" w:rsidRPr="00C80386" w:rsidRDefault="006841ED" w:rsidP="006841ED">
      <w:pPr>
        <w:pStyle w:val="a3"/>
        <w:numPr>
          <w:ilvl w:val="0"/>
          <w:numId w:val="1"/>
        </w:numPr>
        <w:tabs>
          <w:tab w:val="left" w:pos="0"/>
          <w:tab w:val="num" w:pos="426"/>
        </w:tabs>
        <w:ind w:left="426" w:right="-88" w:hanging="426"/>
        <w:jc w:val="both"/>
        <w:rPr>
          <w:sz w:val="22"/>
        </w:rPr>
      </w:pPr>
      <w:r w:rsidRPr="00C80386">
        <w:rPr>
          <w:sz w:val="22"/>
        </w:rPr>
        <w:t xml:space="preserve">ЧЕЛЯБИНСКИЙ   КООРДИНАЦИОННЫЙ  ЦЕНТР  НТТМ «Интеллектуалы </w:t>
      </w:r>
      <w:r w:rsidRPr="00C80386">
        <w:rPr>
          <w:sz w:val="22"/>
          <w:lang w:val="en-US"/>
        </w:rPr>
        <w:t>XXI</w:t>
      </w:r>
      <w:r w:rsidRPr="00C80386">
        <w:rPr>
          <w:sz w:val="22"/>
        </w:rPr>
        <w:t xml:space="preserve"> века»</w:t>
      </w:r>
    </w:p>
    <w:p w:rsidR="006841ED" w:rsidRPr="00C80386" w:rsidRDefault="006841ED" w:rsidP="006841ED">
      <w:pPr>
        <w:pStyle w:val="a3"/>
        <w:tabs>
          <w:tab w:val="left" w:pos="0"/>
        </w:tabs>
        <w:ind w:right="-88"/>
        <w:jc w:val="right"/>
        <w:rPr>
          <w:sz w:val="16"/>
          <w:szCs w:val="16"/>
        </w:rPr>
      </w:pPr>
    </w:p>
    <w:p w:rsidR="006841ED" w:rsidRPr="00C80386" w:rsidRDefault="006841ED" w:rsidP="006841ED">
      <w:pPr>
        <w:pStyle w:val="a3"/>
        <w:tabs>
          <w:tab w:val="left" w:pos="0"/>
        </w:tabs>
        <w:ind w:right="-88"/>
        <w:jc w:val="left"/>
        <w:rPr>
          <w:b/>
          <w:i/>
          <w:sz w:val="22"/>
          <w:szCs w:val="22"/>
          <w:u w:val="single"/>
        </w:rPr>
      </w:pPr>
      <w:r w:rsidRPr="00C80386">
        <w:rPr>
          <w:b/>
          <w:i/>
          <w:sz w:val="22"/>
          <w:szCs w:val="22"/>
          <w:u w:val="single"/>
        </w:rPr>
        <w:t>УЧАСТВУЮТ  В  ПРОГРАММЕ:</w:t>
      </w:r>
    </w:p>
    <w:p w:rsidR="006841ED" w:rsidRPr="001E3BE7" w:rsidRDefault="006841ED" w:rsidP="006841ED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-88" w:firstLine="0"/>
        <w:jc w:val="both"/>
        <w:rPr>
          <w:sz w:val="22"/>
          <w:szCs w:val="22"/>
        </w:rPr>
      </w:pPr>
      <w:r w:rsidRPr="001E3BE7">
        <w:rPr>
          <w:sz w:val="22"/>
          <w:szCs w:val="22"/>
        </w:rPr>
        <w:t xml:space="preserve">МОСКОВСКИЙ  ГОСУДАРСТВЕННЫЙ ТЕХНИЧЕСКИЙ УНИВЕРСИТЕТ       </w:t>
      </w:r>
    </w:p>
    <w:p w:rsidR="006841ED" w:rsidRPr="001E3BE7" w:rsidRDefault="006841ED" w:rsidP="006841ED">
      <w:pPr>
        <w:pStyle w:val="a3"/>
        <w:tabs>
          <w:tab w:val="left" w:pos="0"/>
          <w:tab w:val="left" w:pos="426"/>
        </w:tabs>
        <w:ind w:right="-88"/>
        <w:jc w:val="both"/>
        <w:rPr>
          <w:sz w:val="22"/>
          <w:szCs w:val="22"/>
        </w:rPr>
      </w:pPr>
      <w:r w:rsidRPr="001E3BE7">
        <w:rPr>
          <w:sz w:val="22"/>
          <w:szCs w:val="22"/>
        </w:rPr>
        <w:t xml:space="preserve">        им. Н.Э. БАУМАНА </w:t>
      </w:r>
    </w:p>
    <w:p w:rsidR="006841ED" w:rsidRPr="001E3BE7" w:rsidRDefault="006841ED" w:rsidP="006841ED">
      <w:pPr>
        <w:pStyle w:val="a3"/>
        <w:tabs>
          <w:tab w:val="left" w:pos="0"/>
          <w:tab w:val="left" w:pos="426"/>
        </w:tabs>
        <w:ind w:right="-88"/>
        <w:jc w:val="both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1E3BE7">
        <w:rPr>
          <w:sz w:val="22"/>
          <w:szCs w:val="22"/>
        </w:rPr>
        <w:t>НАЦИОНАЛЬНЫЙ ИССЛЕДОВАТЕЛЬСКИЙ УНИВЕРСИТЕТ «ВЫСШАЯ ШКОЛА ЭКОНОМИКИ»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</w:tabs>
        <w:snapToGrid/>
        <w:ind w:right="-88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  <w:tab w:val="left" w:pos="426"/>
        </w:tabs>
        <w:snapToGrid/>
        <w:ind w:left="0" w:right="-88" w:firstLine="0"/>
        <w:rPr>
          <w:sz w:val="22"/>
          <w:szCs w:val="22"/>
        </w:rPr>
      </w:pPr>
      <w:r w:rsidRPr="001E3BE7">
        <w:rPr>
          <w:sz w:val="22"/>
          <w:szCs w:val="22"/>
        </w:rPr>
        <w:t>МОСКОВСКИЙ  ГОСУДАРСТВЕННЫЙ ТЕХНИЧЕСКИЙ УНИВЕРСИТЕТ   РАДИОТЕХНИКИ,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  <w:tab w:val="left" w:pos="708"/>
        </w:tabs>
        <w:snapToGrid/>
        <w:ind w:right="-88"/>
        <w:rPr>
          <w:sz w:val="22"/>
          <w:szCs w:val="22"/>
        </w:rPr>
      </w:pPr>
      <w:r w:rsidRPr="001E3BE7">
        <w:rPr>
          <w:sz w:val="22"/>
          <w:szCs w:val="22"/>
        </w:rPr>
        <w:t xml:space="preserve">        ЭЛЕКТРОНИКИ И АВТОМАТИКИ  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  <w:tab w:val="left" w:pos="708"/>
        </w:tabs>
        <w:snapToGrid/>
        <w:ind w:right="-88"/>
        <w:rPr>
          <w:sz w:val="22"/>
          <w:szCs w:val="22"/>
        </w:rPr>
      </w:pPr>
    </w:p>
    <w:p w:rsidR="006841ED" w:rsidRPr="001E3BE7" w:rsidRDefault="006841ED" w:rsidP="006841ED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-88" w:firstLine="0"/>
        <w:jc w:val="both"/>
        <w:rPr>
          <w:sz w:val="22"/>
          <w:szCs w:val="22"/>
        </w:rPr>
      </w:pPr>
      <w:r w:rsidRPr="001E3BE7">
        <w:rPr>
          <w:sz w:val="22"/>
          <w:szCs w:val="22"/>
        </w:rPr>
        <w:t xml:space="preserve">МОСКОВСКИЙ  ГОСУДАРСТВЕННЫЙ  УНИВЕРСИТЕТ </w:t>
      </w:r>
    </w:p>
    <w:p w:rsidR="006841ED" w:rsidRPr="001E3BE7" w:rsidRDefault="006841ED" w:rsidP="006841ED">
      <w:pPr>
        <w:pStyle w:val="a3"/>
        <w:tabs>
          <w:tab w:val="left" w:pos="0"/>
          <w:tab w:val="left" w:pos="426"/>
        </w:tabs>
        <w:ind w:right="-88"/>
        <w:jc w:val="both"/>
        <w:rPr>
          <w:sz w:val="22"/>
          <w:szCs w:val="22"/>
          <w:lang w:val="en-US"/>
        </w:rPr>
      </w:pPr>
      <w:r w:rsidRPr="001E3BE7">
        <w:rPr>
          <w:sz w:val="22"/>
          <w:szCs w:val="22"/>
        </w:rPr>
        <w:t xml:space="preserve">        им. М.В. ЛОМОНОСОВА </w:t>
      </w:r>
    </w:p>
    <w:p w:rsidR="006841ED" w:rsidRPr="001E3BE7" w:rsidRDefault="006841ED" w:rsidP="006841ED">
      <w:pPr>
        <w:pStyle w:val="a3"/>
        <w:tabs>
          <w:tab w:val="left" w:pos="0"/>
          <w:tab w:val="left" w:pos="426"/>
        </w:tabs>
        <w:ind w:right="-88"/>
        <w:jc w:val="both"/>
        <w:rPr>
          <w:sz w:val="22"/>
          <w:szCs w:val="22"/>
          <w:lang w:val="en-US"/>
        </w:rPr>
      </w:pPr>
    </w:p>
    <w:p w:rsidR="006841ED" w:rsidRPr="001E3BE7" w:rsidRDefault="006841ED" w:rsidP="006841ED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0" w:right="-88" w:firstLine="0"/>
        <w:jc w:val="both"/>
        <w:rPr>
          <w:sz w:val="22"/>
          <w:szCs w:val="22"/>
          <w:lang w:val="en-US"/>
        </w:rPr>
      </w:pPr>
      <w:r w:rsidRPr="001E3BE7">
        <w:rPr>
          <w:sz w:val="22"/>
          <w:szCs w:val="22"/>
          <w:lang w:val="ru-RU"/>
        </w:rPr>
        <w:t>МОСКОВСКИЙ ПЕДАГОГИЧЕСКИЙ ГОСУДАРСТВЕННЫЙ УНИВЕРСИТЕТ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</w:tabs>
        <w:snapToGrid/>
        <w:ind w:right="-88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708"/>
        </w:tabs>
        <w:snapToGrid/>
        <w:ind w:left="0" w:right="-88" w:firstLine="0"/>
        <w:rPr>
          <w:sz w:val="22"/>
          <w:szCs w:val="22"/>
        </w:rPr>
      </w:pPr>
      <w:r w:rsidRPr="001E3BE7">
        <w:rPr>
          <w:sz w:val="22"/>
          <w:szCs w:val="22"/>
        </w:rPr>
        <w:t xml:space="preserve">РОССИЙСКИЙ  ХИМИКО-ТЕХНОЛОГИЧЕСКИЙ  УНИВЕРСИТЕТ  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  <w:tab w:val="left" w:pos="708"/>
        </w:tabs>
        <w:snapToGrid/>
        <w:ind w:right="-88"/>
        <w:rPr>
          <w:sz w:val="22"/>
          <w:szCs w:val="22"/>
        </w:rPr>
      </w:pPr>
      <w:r w:rsidRPr="001E3BE7">
        <w:rPr>
          <w:sz w:val="22"/>
          <w:szCs w:val="22"/>
        </w:rPr>
        <w:t xml:space="preserve">      </w:t>
      </w:r>
      <w:r w:rsidRPr="001E3BE7">
        <w:rPr>
          <w:sz w:val="22"/>
          <w:szCs w:val="22"/>
          <w:lang w:val="en-US"/>
        </w:rPr>
        <w:t xml:space="preserve"> </w:t>
      </w:r>
      <w:r w:rsidRPr="001E3BE7">
        <w:rPr>
          <w:sz w:val="22"/>
          <w:szCs w:val="22"/>
        </w:rPr>
        <w:t xml:space="preserve"> им. Д.И. МЕНДЕЛЕЕВА  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  <w:tab w:val="left" w:pos="708"/>
        </w:tabs>
        <w:snapToGrid/>
        <w:ind w:right="-88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 w:rsidRPr="001E3BE7">
        <w:rPr>
          <w:sz w:val="22"/>
          <w:szCs w:val="22"/>
        </w:rPr>
        <w:t>РОССИЙСКИЙ ГОСУДАРСТВЕННЫЙ УНИВЕРСИТЕТ НЕФТИ И ГАЗА им. И.М. Губкина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  <w:tab w:val="left" w:pos="708"/>
        </w:tabs>
        <w:snapToGrid/>
        <w:ind w:right="-88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1E3BE7">
        <w:rPr>
          <w:sz w:val="22"/>
          <w:szCs w:val="22"/>
        </w:rPr>
        <w:t>ИНСТИТУТ ИСКУССТВ МОСКОВСКОГО  ГОСУДАРСТВЕННОГ</w:t>
      </w:r>
      <w:r>
        <w:rPr>
          <w:sz w:val="22"/>
          <w:szCs w:val="22"/>
        </w:rPr>
        <w:t xml:space="preserve">О  УНИВЕРСИТЕТ ДИЗАЙНА И   </w:t>
      </w:r>
      <w:r w:rsidRPr="001E3BE7">
        <w:rPr>
          <w:sz w:val="22"/>
          <w:szCs w:val="22"/>
        </w:rPr>
        <w:t>ТЕХНОЛОГИИ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426"/>
        </w:tabs>
        <w:snapToGrid/>
        <w:ind w:right="-88"/>
        <w:rPr>
          <w:sz w:val="22"/>
          <w:szCs w:val="22"/>
        </w:rPr>
      </w:pPr>
      <w:r w:rsidRPr="001E3BE7">
        <w:rPr>
          <w:sz w:val="22"/>
          <w:szCs w:val="22"/>
        </w:rPr>
        <w:t xml:space="preserve">        </w:t>
      </w:r>
    </w:p>
    <w:p w:rsidR="006841ED" w:rsidRPr="001E3BE7" w:rsidRDefault="006841ED" w:rsidP="006841ED">
      <w:pPr>
        <w:pStyle w:val="a5"/>
        <w:widowControl/>
        <w:numPr>
          <w:ilvl w:val="0"/>
          <w:numId w:val="4"/>
        </w:numPr>
        <w:tabs>
          <w:tab w:val="clear" w:pos="720"/>
          <w:tab w:val="left" w:pos="0"/>
          <w:tab w:val="num" w:pos="426"/>
        </w:tabs>
        <w:snapToGrid/>
        <w:ind w:left="284" w:right="-88" w:hanging="284"/>
        <w:rPr>
          <w:sz w:val="22"/>
          <w:szCs w:val="22"/>
        </w:rPr>
      </w:pPr>
      <w:r w:rsidRPr="001E3BE7">
        <w:rPr>
          <w:sz w:val="22"/>
          <w:szCs w:val="22"/>
        </w:rPr>
        <w:t>ЦЕНТР  «БИОИНЖЕНЕНИЯ»      РОССИЙСКОЙ   АКАДЕМИИ  НАУК  и другие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b/>
          <w:i/>
          <w:sz w:val="22"/>
          <w:szCs w:val="22"/>
          <w:u w:val="single"/>
        </w:rPr>
      </w:pPr>
      <w:r w:rsidRPr="001E3BE7">
        <w:rPr>
          <w:b/>
          <w:i/>
          <w:sz w:val="22"/>
          <w:szCs w:val="22"/>
          <w:u w:val="single"/>
        </w:rPr>
        <w:t xml:space="preserve">  ОКАЗЫВАЮТ  ПОДДЕРЖКУ   ПРОГРАММЕ: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rPr>
          <w:sz w:val="22"/>
          <w:szCs w:val="22"/>
        </w:rPr>
      </w:pPr>
      <w:r w:rsidRPr="001E3BE7">
        <w:rPr>
          <w:sz w:val="22"/>
          <w:szCs w:val="22"/>
        </w:rPr>
        <w:t>РОССИЙСКОЕ  МОЛОДЕЖНОЕ  ПОЛИТЕХНИЧЕСКОЕ  ОБЩЕСТВО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МИНИСТЕРСТВО  ЭКОНОМИЧЕСКОГО РАЗВИТИЯ РОССИЙСКОЙ ФЕДЕРАЦИИ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МИНИСТЕРСТВО ОБОРОНЫ РОССИЙСКОЙ ФЕДЕРАЦИИ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ГОСУДАРСТВЕННАЯ ДУМА ФЕДЕРАЛЬНОГО СОБРАНИЯ РОССИЙСКОЙ ФЕДЕРАЦИИ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ДЕПАРТАМЕНТ СРЕДСТВ МАССОВОЙ ИНФОРМАЦИИ И РЕКЛАМЫ  ГОРОДА  МОСКВЫ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 xml:space="preserve">ИНСТИТУТ ВСЕОБЩЕЙ ИСТОРИИ РОССИЙСКОЙ АКАДЕМИИ НАУК 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РОССИЙСКИЙ ГОСУДАРСТВЕННЫЙ ГУМАНИТАРНЫЙ УНИВЕРСИТЕТ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МОСКОВСКИЙ ГУМАНИТАРНО-ЭКОНОМИЧЕСКИЙ ИНСТИТУТ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ФОНД ИНФРАСТРУКТУРНЫХ  И ОБРАЗОВАТЕЛЬНЫХ ПРОГРАММ РОСНАНО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РОССИЙСКИЙ СОЮЗ МОЛОДЕЖИ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ОБЪЕДИНЕННАЯ РАКЕТНО-КОСМИЧЕСКАЯ КОРПОРАЦИЯ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1E3BE7">
        <w:rPr>
          <w:sz w:val="22"/>
          <w:szCs w:val="22"/>
        </w:rPr>
        <w:t>ТЕЛЕРАДИОВЕЩАТЕЛЬНЫЕ КОМПАНИИ: ГТРК «КУЛЬТУРА»,  ТК «РОССИЯ», РИК «РОССИЯ 24», ОАО «ТВ ЦЕНТР», РТК «ОТР», ГТК «МОСКВА 24», АНО «ТВ-НОВОСТИ», ГРК «РАДИО РОССИИ», ТК «ПРОСВЕЩЕНИЕ», ТЕЛЕСТУДИЯ МГТУ ИМ.Н.Э. БАУМАНА</w:t>
      </w: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1E3BE7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rPr>
          <w:sz w:val="20"/>
        </w:rPr>
      </w:pP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  <w:r w:rsidRPr="00C80386">
        <w:rPr>
          <w:b/>
          <w:sz w:val="24"/>
          <w:u w:val="single"/>
        </w:rPr>
        <w:t>ОРГАНИЗАТОРЫ</w:t>
      </w: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Cs w:val="28"/>
        </w:rPr>
      </w:pPr>
      <w:r w:rsidRPr="00C80386">
        <w:rPr>
          <w:b/>
          <w:szCs w:val="28"/>
        </w:rPr>
        <w:t>Всероссийской олимпиады «Созвездие»</w:t>
      </w: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szCs w:val="28"/>
        </w:rPr>
      </w:pPr>
      <w:proofErr w:type="gramStart"/>
      <w:r w:rsidRPr="00C80386">
        <w:rPr>
          <w:szCs w:val="28"/>
        </w:rPr>
        <w:t xml:space="preserve">(научно-исследовательских и учебно-исследовательских проектов детей и молодежи по проблемам защиты окружающей среды  </w:t>
      </w:r>
      <w:proofErr w:type="gramEnd"/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sz w:val="24"/>
          <w:szCs w:val="24"/>
        </w:rPr>
      </w:pPr>
      <w:proofErr w:type="gramStart"/>
      <w:r w:rsidRPr="00C80386">
        <w:rPr>
          <w:szCs w:val="28"/>
        </w:rPr>
        <w:t>«</w:t>
      </w:r>
      <w:r w:rsidRPr="00C80386">
        <w:rPr>
          <w:sz w:val="24"/>
          <w:szCs w:val="24"/>
        </w:rPr>
        <w:t>ЧЕЛОВЕК-ЗЕМЛЯ-КОСМОС</w:t>
      </w:r>
      <w:r w:rsidRPr="00C80386">
        <w:rPr>
          <w:szCs w:val="28"/>
        </w:rPr>
        <w:t>»</w:t>
      </w:r>
      <w:r w:rsidRPr="00C80386">
        <w:rPr>
          <w:sz w:val="24"/>
          <w:szCs w:val="24"/>
        </w:rPr>
        <w:t>)</w:t>
      </w:r>
      <w:proofErr w:type="gramEnd"/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sz w:val="16"/>
          <w:szCs w:val="16"/>
        </w:rPr>
      </w:pPr>
    </w:p>
    <w:p w:rsidR="006841ED" w:rsidRPr="00C80386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</w:tabs>
        <w:snapToGrid/>
        <w:ind w:right="-88"/>
        <w:rPr>
          <w:szCs w:val="28"/>
        </w:rPr>
      </w:pPr>
      <w:r w:rsidRPr="00C80386">
        <w:rPr>
          <w:szCs w:val="28"/>
        </w:rPr>
        <w:t>Международный центр обучающих систем (МЦОС-ЮНЕСКО);</w:t>
      </w:r>
    </w:p>
    <w:p w:rsidR="006841ED" w:rsidRPr="00C80386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</w:tabs>
        <w:snapToGrid/>
        <w:ind w:right="-88"/>
        <w:rPr>
          <w:szCs w:val="28"/>
        </w:rPr>
      </w:pPr>
      <w:r w:rsidRPr="00C80386">
        <w:rPr>
          <w:szCs w:val="28"/>
        </w:rPr>
        <w:t>Федеральное агентство по образованию;</w:t>
      </w:r>
    </w:p>
    <w:p w:rsidR="006841ED" w:rsidRPr="00C80386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</w:tabs>
        <w:snapToGrid/>
        <w:ind w:right="-88"/>
        <w:rPr>
          <w:szCs w:val="28"/>
        </w:rPr>
      </w:pPr>
      <w:r w:rsidRPr="00C80386">
        <w:rPr>
          <w:szCs w:val="28"/>
        </w:rPr>
        <w:t>Федеральное агентство по атомной энергии;</w:t>
      </w:r>
    </w:p>
    <w:p w:rsidR="006841ED" w:rsidRPr="00C80386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</w:tabs>
        <w:snapToGrid/>
        <w:ind w:right="-88"/>
        <w:rPr>
          <w:szCs w:val="28"/>
        </w:rPr>
      </w:pPr>
      <w:r w:rsidRPr="00C80386">
        <w:rPr>
          <w:szCs w:val="28"/>
        </w:rPr>
        <w:t>Российский государственный научно-исследовательский испытательный центр подготовки космонавтов им. Ю.А. Гагарина (РГНИИЦПК);</w:t>
      </w:r>
    </w:p>
    <w:p w:rsidR="006841ED" w:rsidRPr="00C80386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</w:tabs>
        <w:snapToGrid/>
        <w:ind w:right="-88"/>
        <w:rPr>
          <w:szCs w:val="28"/>
        </w:rPr>
      </w:pPr>
      <w:proofErr w:type="spellStart"/>
      <w:r w:rsidRPr="00C80386">
        <w:rPr>
          <w:szCs w:val="28"/>
        </w:rPr>
        <w:t>Наукоград</w:t>
      </w:r>
      <w:proofErr w:type="spellEnd"/>
      <w:r w:rsidRPr="00C80386">
        <w:rPr>
          <w:szCs w:val="28"/>
        </w:rPr>
        <w:t xml:space="preserve">  Королев;</w:t>
      </w:r>
    </w:p>
    <w:p w:rsidR="006841ED" w:rsidRPr="00C80386" w:rsidRDefault="006841ED" w:rsidP="006841ED">
      <w:pPr>
        <w:pStyle w:val="a5"/>
        <w:widowControl/>
        <w:numPr>
          <w:ilvl w:val="0"/>
          <w:numId w:val="4"/>
        </w:numPr>
        <w:tabs>
          <w:tab w:val="left" w:pos="0"/>
        </w:tabs>
        <w:snapToGrid/>
        <w:ind w:right="-88"/>
        <w:rPr>
          <w:szCs w:val="28"/>
        </w:rPr>
      </w:pPr>
      <w:r w:rsidRPr="00C80386">
        <w:rPr>
          <w:szCs w:val="28"/>
        </w:rPr>
        <w:t>Творческий союз художников России.</w:t>
      </w:r>
    </w:p>
    <w:p w:rsidR="006841ED" w:rsidRPr="00C80386" w:rsidRDefault="006841ED" w:rsidP="006841ED">
      <w:pPr>
        <w:pStyle w:val="a5"/>
        <w:widowControl/>
        <w:tabs>
          <w:tab w:val="left" w:pos="0"/>
        </w:tabs>
        <w:snapToGrid/>
        <w:ind w:right="-88"/>
        <w:jc w:val="center"/>
        <w:rPr>
          <w:sz w:val="16"/>
          <w:szCs w:val="16"/>
        </w:rPr>
      </w:pPr>
      <w:r w:rsidRPr="00C80386">
        <w:t xml:space="preserve"> </w:t>
      </w:r>
    </w:p>
    <w:p w:rsidR="006841ED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</w:p>
    <w:p w:rsidR="006841ED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  <w:r w:rsidRPr="00C80386">
        <w:rPr>
          <w:b/>
          <w:sz w:val="24"/>
          <w:u w:val="single"/>
        </w:rPr>
        <w:t>ОРГАНИЗАТОРЫ</w:t>
      </w: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Cs w:val="28"/>
        </w:rPr>
      </w:pPr>
      <w:r w:rsidRPr="00C80386">
        <w:rPr>
          <w:b/>
          <w:szCs w:val="28"/>
        </w:rPr>
        <w:t>Балтийского научно-инженерного конкурса</w:t>
      </w: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Cs w:val="28"/>
        </w:rPr>
      </w:pPr>
    </w:p>
    <w:p w:rsidR="006841ED" w:rsidRPr="00C80386" w:rsidRDefault="006841ED" w:rsidP="006841ED">
      <w:pPr>
        <w:pStyle w:val="a5"/>
        <w:widowControl/>
        <w:numPr>
          <w:ilvl w:val="0"/>
          <w:numId w:val="5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C80386">
        <w:t>Санкт-Петербургский государственный университет;</w:t>
      </w:r>
    </w:p>
    <w:p w:rsidR="006841ED" w:rsidRPr="00C80386" w:rsidRDefault="006841ED" w:rsidP="006841ED">
      <w:pPr>
        <w:pStyle w:val="a5"/>
        <w:widowControl/>
        <w:numPr>
          <w:ilvl w:val="0"/>
          <w:numId w:val="5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C80386">
        <w:t>ООО «Наукоемкие информационные технологии»;</w:t>
      </w:r>
    </w:p>
    <w:p w:rsidR="006841ED" w:rsidRPr="00C80386" w:rsidRDefault="006841ED" w:rsidP="006841ED">
      <w:pPr>
        <w:pStyle w:val="a5"/>
        <w:widowControl/>
        <w:numPr>
          <w:ilvl w:val="0"/>
          <w:numId w:val="5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C80386">
        <w:t>Группа компаний «ТЭТРА Электрик»;</w:t>
      </w:r>
    </w:p>
    <w:p w:rsidR="006841ED" w:rsidRPr="00C80386" w:rsidRDefault="006841ED" w:rsidP="006841ED">
      <w:pPr>
        <w:pStyle w:val="a5"/>
        <w:widowControl/>
        <w:numPr>
          <w:ilvl w:val="0"/>
          <w:numId w:val="5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C80386">
        <w:t xml:space="preserve">Корпорация </w:t>
      </w:r>
      <w:r w:rsidRPr="00C80386">
        <w:rPr>
          <w:lang w:val="en-US"/>
        </w:rPr>
        <w:t>Intel</w:t>
      </w:r>
      <w:r w:rsidRPr="00C80386">
        <w:t>;</w:t>
      </w:r>
    </w:p>
    <w:p w:rsidR="006841ED" w:rsidRPr="00C80386" w:rsidRDefault="006841ED" w:rsidP="006841ED">
      <w:pPr>
        <w:pStyle w:val="a5"/>
        <w:widowControl/>
        <w:numPr>
          <w:ilvl w:val="0"/>
          <w:numId w:val="5"/>
        </w:numPr>
        <w:tabs>
          <w:tab w:val="left" w:pos="0"/>
          <w:tab w:val="left" w:pos="708"/>
        </w:tabs>
        <w:snapToGrid/>
        <w:ind w:right="-88"/>
        <w:rPr>
          <w:szCs w:val="28"/>
        </w:rPr>
      </w:pPr>
      <w:r w:rsidRPr="00C80386">
        <w:rPr>
          <w:szCs w:val="28"/>
        </w:rPr>
        <w:t>Санкт-Петербургский центр разработок компании ЕМС;</w:t>
      </w:r>
    </w:p>
    <w:p w:rsidR="006841ED" w:rsidRPr="00C80386" w:rsidRDefault="006841ED" w:rsidP="006841ED">
      <w:pPr>
        <w:pStyle w:val="a5"/>
        <w:widowControl/>
        <w:numPr>
          <w:ilvl w:val="0"/>
          <w:numId w:val="5"/>
        </w:numPr>
        <w:tabs>
          <w:tab w:val="left" w:pos="0"/>
          <w:tab w:val="left" w:pos="708"/>
        </w:tabs>
        <w:snapToGrid/>
        <w:ind w:right="-88"/>
        <w:rPr>
          <w:szCs w:val="28"/>
          <w:lang w:val="en-US"/>
        </w:rPr>
      </w:pPr>
      <w:r w:rsidRPr="00C80386">
        <w:rPr>
          <w:szCs w:val="28"/>
        </w:rPr>
        <w:t>Компании</w:t>
      </w:r>
      <w:r w:rsidRPr="00C80386">
        <w:rPr>
          <w:szCs w:val="28"/>
          <w:lang w:val="en-US"/>
        </w:rPr>
        <w:t xml:space="preserve">  </w:t>
      </w:r>
      <w:proofErr w:type="spellStart"/>
      <w:r w:rsidRPr="00C80386">
        <w:rPr>
          <w:szCs w:val="28"/>
          <w:lang w:val="en-US"/>
        </w:rPr>
        <w:t>Auroville</w:t>
      </w:r>
      <w:proofErr w:type="spellEnd"/>
      <w:r w:rsidRPr="00C80386">
        <w:rPr>
          <w:szCs w:val="28"/>
          <w:lang w:val="en-US"/>
        </w:rPr>
        <w:t xml:space="preserve">, Linux Ink., </w:t>
      </w:r>
      <w:proofErr w:type="spellStart"/>
      <w:r w:rsidRPr="00C80386">
        <w:rPr>
          <w:szCs w:val="28"/>
          <w:lang w:val="en-US"/>
        </w:rPr>
        <w:t>Reksoft</w:t>
      </w:r>
      <w:proofErr w:type="spellEnd"/>
      <w:r w:rsidRPr="00C80386">
        <w:rPr>
          <w:szCs w:val="28"/>
          <w:lang w:val="en-US"/>
        </w:rPr>
        <w:t xml:space="preserve">. </w:t>
      </w: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rPr>
          <w:szCs w:val="28"/>
          <w:lang w:val="en-US"/>
        </w:rPr>
      </w:pPr>
    </w:p>
    <w:p w:rsidR="006841ED" w:rsidRPr="006841ED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  <w:lang w:val="en-US"/>
        </w:rPr>
      </w:pPr>
    </w:p>
    <w:p w:rsidR="006841ED" w:rsidRPr="006841ED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  <w:lang w:val="en-US"/>
        </w:rPr>
      </w:pPr>
    </w:p>
    <w:p w:rsidR="006841ED" w:rsidRPr="00C80386" w:rsidRDefault="006841ED" w:rsidP="006841ED">
      <w:pPr>
        <w:tabs>
          <w:tab w:val="left" w:pos="0"/>
        </w:tabs>
        <w:ind w:right="-88"/>
        <w:jc w:val="center"/>
        <w:rPr>
          <w:i/>
          <w:sz w:val="22"/>
          <w:u w:val="single"/>
          <w:lang w:val="en-US"/>
        </w:rPr>
      </w:pPr>
      <w:bookmarkStart w:id="0" w:name="_GoBack"/>
      <w:bookmarkEnd w:id="0"/>
    </w:p>
    <w:p w:rsidR="006841ED" w:rsidRPr="00C80386" w:rsidRDefault="006841ED" w:rsidP="006841ED">
      <w:pPr>
        <w:tabs>
          <w:tab w:val="left" w:pos="0"/>
        </w:tabs>
        <w:ind w:right="-88"/>
        <w:jc w:val="center"/>
        <w:rPr>
          <w:i/>
          <w:sz w:val="22"/>
          <w:u w:val="single"/>
        </w:rPr>
      </w:pPr>
      <w:r w:rsidRPr="00C80386">
        <w:rPr>
          <w:i/>
          <w:sz w:val="22"/>
          <w:u w:val="single"/>
        </w:rPr>
        <w:t xml:space="preserve">ПРИ   УЧАСТИИ   ВУЗов   ГОРОДА    </w:t>
      </w:r>
    </w:p>
    <w:p w:rsidR="006841ED" w:rsidRPr="00C80386" w:rsidRDefault="006841ED" w:rsidP="006841E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proofErr w:type="gramStart"/>
      <w:r w:rsidRPr="00C80386">
        <w:rPr>
          <w:b/>
          <w:sz w:val="24"/>
          <w:szCs w:val="24"/>
        </w:rPr>
        <w:t xml:space="preserve">в Челябинской городской интеллектуально-социальной программы для молодежи </w:t>
      </w:r>
      <w:proofErr w:type="gramEnd"/>
    </w:p>
    <w:p w:rsidR="006841ED" w:rsidRPr="00C80386" w:rsidRDefault="006841ED" w:rsidP="006841E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>«Шаг  в  будущее-Созвездие-НТТМ»:</w:t>
      </w:r>
    </w:p>
    <w:p w:rsidR="006841ED" w:rsidRPr="00C80386" w:rsidRDefault="006841ED" w:rsidP="006841ED">
      <w:pPr>
        <w:pStyle w:val="3"/>
        <w:tabs>
          <w:tab w:val="left" w:pos="0"/>
        </w:tabs>
        <w:ind w:right="-88"/>
        <w:rPr>
          <w:i/>
          <w:sz w:val="16"/>
          <w:szCs w:val="16"/>
          <w:u w:val="single"/>
        </w:rPr>
      </w:pPr>
    </w:p>
    <w:p w:rsidR="006841ED" w:rsidRPr="00C80386" w:rsidRDefault="006841ED" w:rsidP="006841E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ЮЖНО-УРАЛЬСКОГО  ГОСУДАРСТВЕННОГО  УНИВЕРСИТЕТА</w:t>
      </w:r>
    </w:p>
    <w:p w:rsidR="006841ED" w:rsidRPr="00C80386" w:rsidRDefault="006841ED" w:rsidP="006841E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ЧЕЛЯБИНСКОГО  ГОСУДАРСТВЕННОГО  УНИВЕРСИТЕТА</w:t>
      </w:r>
    </w:p>
    <w:p w:rsidR="006841ED" w:rsidRPr="00C80386" w:rsidRDefault="006841ED" w:rsidP="006841E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ЧЕЛЯБИНСКОЙ  ГОСУДАРСТВЕННОЙ АКАДЕМИИ  КУЛЬТУРЫ И ИСКУССТВ</w:t>
      </w:r>
    </w:p>
    <w:p w:rsidR="006841ED" w:rsidRPr="00C80386" w:rsidRDefault="006841ED" w:rsidP="006841E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ЧЕЛЯБ</w:t>
      </w:r>
      <w:r>
        <w:t>ИНСКОГО</w:t>
      </w:r>
      <w:r w:rsidRPr="00C80386">
        <w:t xml:space="preserve"> ИНСТИТУТА ПУТЕЙ СООБЩЕНИЯ УРАЛ. ГОС. УН</w:t>
      </w:r>
      <w:r>
        <w:t>ИВЕР</w:t>
      </w:r>
      <w:r w:rsidRPr="00C80386">
        <w:t>-ТА ПУТЕЙ СОБЩЕНИЯ</w:t>
      </w:r>
    </w:p>
    <w:p w:rsidR="006841ED" w:rsidRPr="00C80386" w:rsidRDefault="006841ED" w:rsidP="006841E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ИНСТИТУТА   ДОП.  ПРОФЕССИОНАЛЬНО  ПЕДАГОГИЧЕСКОГО ОБРАЗОВАНИЯ</w:t>
      </w:r>
    </w:p>
    <w:p w:rsidR="006841ED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32"/>
          <w:szCs w:val="32"/>
          <w:u w:val="single"/>
        </w:rPr>
      </w:pP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right="-88"/>
        <w:rPr>
          <w:b/>
          <w:sz w:val="16"/>
          <w:szCs w:val="16"/>
          <w:u w:val="single"/>
        </w:rPr>
      </w:pPr>
    </w:p>
    <w:p w:rsidR="006841ED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left="360" w:right="-88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Реализация программы «Шаг в будущее…» осуществляется при </w:t>
      </w:r>
      <w:r>
        <w:rPr>
          <w:b/>
          <w:sz w:val="24"/>
          <w:szCs w:val="24"/>
        </w:rPr>
        <w:t>информационной поддержке ТЕЛЕРАДИОКОМПАНИИ «</w:t>
      </w:r>
      <w:proofErr w:type="spellStart"/>
      <w:r>
        <w:rPr>
          <w:b/>
          <w:sz w:val="24"/>
          <w:szCs w:val="24"/>
        </w:rPr>
        <w:t>ЮУрГУ</w:t>
      </w:r>
      <w:proofErr w:type="spellEnd"/>
      <w:r>
        <w:rPr>
          <w:b/>
          <w:sz w:val="24"/>
          <w:szCs w:val="24"/>
        </w:rPr>
        <w:t>-ТВ»</w:t>
      </w:r>
      <w:r w:rsidRPr="00C80386">
        <w:rPr>
          <w:b/>
          <w:sz w:val="24"/>
          <w:szCs w:val="24"/>
        </w:rPr>
        <w:t>.</w:t>
      </w: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left="360" w:right="-88"/>
        <w:rPr>
          <w:b/>
          <w:sz w:val="24"/>
          <w:szCs w:val="24"/>
        </w:rPr>
      </w:pPr>
    </w:p>
    <w:p w:rsidR="006841ED" w:rsidRPr="00C80386" w:rsidRDefault="006841ED" w:rsidP="006841ED">
      <w:pPr>
        <w:pStyle w:val="a5"/>
        <w:widowControl/>
        <w:tabs>
          <w:tab w:val="left" w:pos="0"/>
          <w:tab w:val="left" w:pos="708"/>
        </w:tabs>
        <w:snapToGrid/>
        <w:ind w:left="360" w:right="-88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Реализация программы «Шаг в будущее…» осуществляется при </w:t>
      </w:r>
      <w:r>
        <w:rPr>
          <w:b/>
          <w:sz w:val="24"/>
          <w:szCs w:val="24"/>
        </w:rPr>
        <w:t>поддержке ТЕЛЕКОММУНИКАЦИОННОЙ  КОМПАНИИ «ГУДОК» (корпоративная связь нового поколения).</w:t>
      </w:r>
    </w:p>
    <w:p w:rsidR="00570C53" w:rsidRDefault="00570C53"/>
    <w:sectPr w:rsidR="00570C53" w:rsidSect="006841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CD6"/>
    <w:multiLevelType w:val="multilevel"/>
    <w:tmpl w:val="396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313F"/>
    <w:multiLevelType w:val="hybridMultilevel"/>
    <w:tmpl w:val="FBDE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2354"/>
    <w:multiLevelType w:val="hybridMultilevel"/>
    <w:tmpl w:val="05260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73204"/>
    <w:multiLevelType w:val="singleLevel"/>
    <w:tmpl w:val="499A1B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7408E4"/>
    <w:multiLevelType w:val="hybridMultilevel"/>
    <w:tmpl w:val="8388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3"/>
    <w:rsid w:val="00570C53"/>
    <w:rsid w:val="006841ED"/>
    <w:rsid w:val="00D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1ED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841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6841ED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84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aliases w:val="Основной текст 3 Знак Знак"/>
    <w:link w:val="3"/>
    <w:locked/>
    <w:rsid w:val="006841ED"/>
    <w:rPr>
      <w:b/>
      <w:sz w:val="24"/>
      <w:lang w:eastAsia="ru-RU"/>
    </w:rPr>
  </w:style>
  <w:style w:type="paragraph" w:styleId="3">
    <w:name w:val="Body Text 3"/>
    <w:basedOn w:val="a"/>
    <w:link w:val="31"/>
    <w:rsid w:val="006841ED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0">
    <w:name w:val="Основной текст 3 Знак"/>
    <w:basedOn w:val="a0"/>
    <w:uiPriority w:val="99"/>
    <w:semiHidden/>
    <w:rsid w:val="006841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1ED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841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6841ED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84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aliases w:val="Основной текст 3 Знак Знак"/>
    <w:link w:val="3"/>
    <w:locked/>
    <w:rsid w:val="006841ED"/>
    <w:rPr>
      <w:b/>
      <w:sz w:val="24"/>
      <w:lang w:eastAsia="ru-RU"/>
    </w:rPr>
  </w:style>
  <w:style w:type="paragraph" w:styleId="3">
    <w:name w:val="Body Text 3"/>
    <w:basedOn w:val="a"/>
    <w:link w:val="31"/>
    <w:rsid w:val="006841ED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0">
    <w:name w:val="Основной текст 3 Знак"/>
    <w:basedOn w:val="a0"/>
    <w:uiPriority w:val="99"/>
    <w:semiHidden/>
    <w:rsid w:val="006841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2015-08-21T05:57:00Z</dcterms:created>
  <dcterms:modified xsi:type="dcterms:W3CDTF">2015-08-21T05:59:00Z</dcterms:modified>
</cp:coreProperties>
</file>